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4D1C" w:rsidRPr="00083B74" w:rsidRDefault="00172EEB" w:rsidP="00083B74">
      <w:pPr>
        <w:rPr>
          <w:rFonts w:ascii="Arial" w:hAnsi="Arial" w:cs="Arial"/>
          <w:b/>
          <w:sz w:val="23"/>
        </w:rPr>
      </w:pPr>
      <w:r w:rsidRPr="00083B74">
        <w:rPr>
          <w:rFonts w:ascii="Arial" w:hAnsi="Arial" w:cs="Arial"/>
          <w:b/>
          <w:noProof/>
          <w:sz w:val="23"/>
        </w:rPr>
        <w:drawing>
          <wp:inline distT="0" distB="0" distL="0" distR="0" wp14:anchorId="5DB6CBCC" wp14:editId="07777777">
            <wp:extent cx="14287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28B3" w14:textId="77777777" w:rsidR="00CA4D1C" w:rsidRPr="000C166D" w:rsidRDefault="00083B74" w:rsidP="009056E9">
      <w:pPr>
        <w:pStyle w:val="Title"/>
      </w:pPr>
      <w:r w:rsidRPr="000C166D">
        <w:t>Job Description</w:t>
      </w:r>
    </w:p>
    <w:p w14:paraId="5DAB6C7B" w14:textId="77777777" w:rsidR="00CA4D1C" w:rsidRPr="00083B74" w:rsidRDefault="00CA4D1C" w:rsidP="00083B74">
      <w:pPr>
        <w:rPr>
          <w:rFonts w:ascii="Arial" w:hAnsi="Arial" w:cs="Arial"/>
          <w:b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5436"/>
      </w:tblGrid>
      <w:tr w:rsidR="00CA4D1C" w:rsidRPr="00083B74" w14:paraId="4C008A17" w14:textId="77777777" w:rsidTr="5E1103DD">
        <w:tc>
          <w:tcPr>
            <w:tcW w:w="2943" w:type="dxa"/>
            <w:shd w:val="clear" w:color="auto" w:fill="DAEEF3"/>
          </w:tcPr>
          <w:p w14:paraId="082C0D9F" w14:textId="77777777" w:rsidR="000C166D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title:</w:t>
            </w:r>
          </w:p>
        </w:tc>
        <w:tc>
          <w:tcPr>
            <w:tcW w:w="5777" w:type="dxa"/>
          </w:tcPr>
          <w:p w14:paraId="73AE1389" w14:textId="457E7759" w:rsidR="00CA4D1C" w:rsidRPr="00083B74" w:rsidRDefault="00D36878" w:rsidP="5E1103DD">
            <w:pPr>
              <w:spacing w:after="160" w:line="259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5E1103D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Public Engagement </w:t>
            </w:r>
            <w:r w:rsidR="0037542D" w:rsidRPr="5E1103DD">
              <w:rPr>
                <w:rFonts w:ascii="Arial" w:hAnsi="Arial" w:cs="Arial"/>
                <w:b/>
                <w:bCs/>
                <w:sz w:val="23"/>
                <w:szCs w:val="23"/>
              </w:rPr>
              <w:t>Officer</w:t>
            </w:r>
            <w:r w:rsidRPr="5E1103D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(</w:t>
            </w:r>
            <w:proofErr w:type="spellStart"/>
            <w:r w:rsidRPr="5E1103DD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ParticipatoryResear</w:t>
            </w:r>
            <w:r w:rsidR="762195AE" w:rsidRPr="5E1103DD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c</w:t>
            </w:r>
            <w:r w:rsidRPr="5E1103DD"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  <w:t>h@Bath</w:t>
            </w:r>
            <w:proofErr w:type="spellEnd"/>
            <w:r w:rsidRPr="5E1103DD">
              <w:rPr>
                <w:rFonts w:ascii="Arial" w:hAnsi="Arial" w:cs="Arial"/>
                <w:b/>
                <w:bCs/>
                <w:sz w:val="23"/>
                <w:szCs w:val="23"/>
              </w:rPr>
              <w:t>)</w:t>
            </w:r>
          </w:p>
        </w:tc>
      </w:tr>
      <w:tr w:rsidR="00CA4D1C" w:rsidRPr="00083B74" w14:paraId="59AB07BC" w14:textId="77777777" w:rsidTr="5E1103DD">
        <w:tc>
          <w:tcPr>
            <w:tcW w:w="2943" w:type="dxa"/>
            <w:shd w:val="clear" w:color="auto" w:fill="DAEEF3"/>
          </w:tcPr>
          <w:p w14:paraId="5DCB0C24" w14:textId="77777777" w:rsidR="000C166D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Department/School:</w:t>
            </w:r>
          </w:p>
        </w:tc>
        <w:tc>
          <w:tcPr>
            <w:tcW w:w="5777" w:type="dxa"/>
          </w:tcPr>
          <w:p w14:paraId="3078A921" w14:textId="77777777" w:rsidR="00CA4D1C" w:rsidRPr="00083B74" w:rsidRDefault="00E11420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Marketing</w:t>
            </w:r>
          </w:p>
        </w:tc>
      </w:tr>
      <w:tr w:rsidR="00CA4D1C" w:rsidRPr="00083B74" w14:paraId="09EC5058" w14:textId="77777777" w:rsidTr="5E1103DD">
        <w:tc>
          <w:tcPr>
            <w:tcW w:w="2943" w:type="dxa"/>
            <w:shd w:val="clear" w:color="auto" w:fill="DAEEF3"/>
          </w:tcPr>
          <w:p w14:paraId="179A123F" w14:textId="77777777" w:rsidR="000C166D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Grade:</w:t>
            </w:r>
          </w:p>
        </w:tc>
        <w:tc>
          <w:tcPr>
            <w:tcW w:w="5777" w:type="dxa"/>
          </w:tcPr>
          <w:p w14:paraId="29B4EA11" w14:textId="77777777" w:rsidR="00CA4D1C" w:rsidRPr="00083B74" w:rsidRDefault="00300B9F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6</w:t>
            </w:r>
          </w:p>
        </w:tc>
      </w:tr>
      <w:tr w:rsidR="00CA4D1C" w:rsidRPr="00083B74" w14:paraId="314FE99A" w14:textId="77777777" w:rsidTr="5E1103DD">
        <w:tc>
          <w:tcPr>
            <w:tcW w:w="2943" w:type="dxa"/>
            <w:shd w:val="clear" w:color="auto" w:fill="DAEEF3"/>
          </w:tcPr>
          <w:p w14:paraId="5C4879D2" w14:textId="77777777" w:rsidR="000C166D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Location</w:t>
            </w:r>
            <w:r w:rsidR="009056E9">
              <w:rPr>
                <w:rFonts w:ascii="Arial" w:hAnsi="Arial" w:cs="Arial"/>
                <w:b/>
                <w:sz w:val="23"/>
                <w:szCs w:val="22"/>
              </w:rPr>
              <w:t>:</w:t>
            </w:r>
          </w:p>
        </w:tc>
        <w:tc>
          <w:tcPr>
            <w:tcW w:w="5777" w:type="dxa"/>
          </w:tcPr>
          <w:p w14:paraId="57907996" w14:textId="77777777" w:rsidR="00CA4D1C" w:rsidRPr="00083B74" w:rsidRDefault="000C166D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</w:rPr>
            </w:pPr>
            <w:r>
              <w:rPr>
                <w:rFonts w:ascii="Arial" w:hAnsi="Arial" w:cs="Arial"/>
                <w:b/>
                <w:sz w:val="23"/>
              </w:rPr>
              <w:t>University of Bath premises</w:t>
            </w:r>
            <w:r w:rsidR="00E11420">
              <w:rPr>
                <w:rFonts w:ascii="Arial" w:hAnsi="Arial" w:cs="Arial"/>
                <w:b/>
                <w:sz w:val="23"/>
              </w:rPr>
              <w:t xml:space="preserve"> / </w:t>
            </w:r>
            <w:r w:rsidR="009056E9">
              <w:rPr>
                <w:rFonts w:ascii="Arial" w:hAnsi="Arial" w:cs="Arial"/>
                <w:b/>
                <w:sz w:val="23"/>
              </w:rPr>
              <w:t>hybrid working</w:t>
            </w:r>
          </w:p>
        </w:tc>
      </w:tr>
    </w:tbl>
    <w:p w14:paraId="02EB378F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0384322B" w14:textId="77777777" w:rsidTr="5E1103DD">
        <w:tc>
          <w:tcPr>
            <w:tcW w:w="8720" w:type="dxa"/>
            <w:shd w:val="clear" w:color="auto" w:fill="DAEEF3"/>
          </w:tcPr>
          <w:p w14:paraId="2092D57E" w14:textId="77777777" w:rsidR="007577E7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Job purpose</w:t>
            </w:r>
          </w:p>
        </w:tc>
      </w:tr>
      <w:tr w:rsidR="00CA4D1C" w:rsidRPr="00083B74" w14:paraId="2A775122" w14:textId="77777777" w:rsidTr="5E1103DD">
        <w:tc>
          <w:tcPr>
            <w:tcW w:w="8720" w:type="dxa"/>
          </w:tcPr>
          <w:p w14:paraId="5D6A825D" w14:textId="77777777" w:rsidR="00CA75D5" w:rsidRDefault="00A11B0D" w:rsidP="009056E9">
            <w:pPr>
              <w:spacing w:after="160" w:line="259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9750B">
              <w:rPr>
                <w:rFonts w:ascii="Arial" w:hAnsi="Arial" w:cs="Arial"/>
                <w:sz w:val="24"/>
                <w:szCs w:val="24"/>
              </w:rPr>
              <w:t>To 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development and delivery of</w:t>
            </w:r>
            <w:r w:rsidRPr="00E9750B">
              <w:rPr>
                <w:rFonts w:ascii="Arial" w:hAnsi="Arial" w:cs="Arial"/>
                <w:sz w:val="24"/>
                <w:szCs w:val="24"/>
              </w:rPr>
              <w:t xml:space="preserve"> programmes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750B">
              <w:rPr>
                <w:rFonts w:ascii="Arial" w:hAnsi="Arial" w:cs="Arial"/>
                <w:sz w:val="24"/>
                <w:szCs w:val="24"/>
              </w:rPr>
              <w:t xml:space="preserve">and activities of the </w:t>
            </w:r>
            <w:proofErr w:type="spellStart"/>
            <w:r w:rsidRPr="00A10311">
              <w:rPr>
                <w:rFonts w:ascii="Arial" w:hAnsi="Arial" w:cs="Arial"/>
                <w:i/>
                <w:sz w:val="24"/>
                <w:szCs w:val="24"/>
              </w:rPr>
              <w:t>ParticipatoryResearch@Bath</w:t>
            </w:r>
            <w:proofErr w:type="spellEnd"/>
            <w:r w:rsidRPr="00A10311">
              <w:rPr>
                <w:rFonts w:ascii="Arial" w:hAnsi="Arial" w:cs="Arial"/>
                <w:iCs/>
                <w:sz w:val="24"/>
                <w:szCs w:val="24"/>
              </w:rPr>
              <w:t xml:space="preserve"> project</w:t>
            </w:r>
            <w:r w:rsidR="00CA75D5" w:rsidRPr="00CA75D5">
              <w:rPr>
                <w:rFonts w:ascii="Arial" w:hAnsi="Arial" w:cs="Arial"/>
                <w:iCs/>
                <w:sz w:val="24"/>
                <w:szCs w:val="24"/>
              </w:rPr>
              <w:t xml:space="preserve"> by working collaboratively with new and existing community stakeholders</w:t>
            </w:r>
            <w:r w:rsidR="00CA75D5">
              <w:rPr>
                <w:rFonts w:ascii="Arial" w:hAnsi="Arial" w:cs="Arial"/>
                <w:iCs/>
                <w:sz w:val="24"/>
                <w:szCs w:val="24"/>
              </w:rPr>
              <w:t xml:space="preserve"> and staff at the University of Bath. </w:t>
            </w:r>
          </w:p>
          <w:p w14:paraId="3C039C28" w14:textId="5753D546" w:rsidR="00D36878" w:rsidRDefault="00D36878" w:rsidP="5E1103D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5E1103DD">
              <w:rPr>
                <w:rFonts w:ascii="Arial" w:hAnsi="Arial" w:cs="Arial"/>
                <w:sz w:val="24"/>
                <w:szCs w:val="24"/>
              </w:rPr>
              <w:t xml:space="preserve">Managed by the Public Engagement Unit, the </w:t>
            </w:r>
            <w:proofErr w:type="spellStart"/>
            <w:r w:rsidRPr="5E1103DD">
              <w:rPr>
                <w:rFonts w:ascii="Arial" w:hAnsi="Arial" w:cs="Arial"/>
                <w:i/>
                <w:iCs/>
                <w:sz w:val="24"/>
                <w:szCs w:val="24"/>
              </w:rPr>
              <w:t>ParticipatoryResearch@Bath</w:t>
            </w:r>
            <w:proofErr w:type="spellEnd"/>
            <w:r w:rsidRPr="5E1103DD">
              <w:rPr>
                <w:rFonts w:ascii="Arial" w:hAnsi="Arial" w:cs="Arial"/>
                <w:sz w:val="24"/>
                <w:szCs w:val="24"/>
              </w:rPr>
              <w:t xml:space="preserve"> project aims to create and enhance the conditions for participatory approaches </w:t>
            </w:r>
            <w:r w:rsidR="2216E9D6" w:rsidRPr="5E1103D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5E1103DD">
              <w:rPr>
                <w:rFonts w:ascii="Arial" w:hAnsi="Arial" w:cs="Arial"/>
                <w:sz w:val="24"/>
                <w:szCs w:val="24"/>
              </w:rPr>
              <w:t>research to flourish at the University of Bath</w:t>
            </w:r>
          </w:p>
          <w:p w14:paraId="1583EAC8" w14:textId="33E699CA" w:rsidR="00CA4D1C" w:rsidRPr="00083B74" w:rsidRDefault="00D36878" w:rsidP="009056E9">
            <w:pPr>
              <w:spacing w:after="160" w:line="259" w:lineRule="auto"/>
              <w:rPr>
                <w:rFonts w:ascii="Arial" w:hAnsi="Arial" w:cs="Arial"/>
                <w:i/>
                <w:sz w:val="23"/>
              </w:rPr>
            </w:pPr>
            <w:r w:rsidRPr="00E9750B">
              <w:rPr>
                <w:rFonts w:ascii="Arial" w:hAnsi="Arial" w:cs="Arial"/>
                <w:iCs/>
                <w:sz w:val="24"/>
                <w:szCs w:val="24"/>
              </w:rPr>
              <w:t>The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9750B">
              <w:rPr>
                <w:rFonts w:ascii="Arial" w:hAnsi="Arial" w:cs="Arial"/>
                <w:iCs/>
                <w:sz w:val="24"/>
                <w:szCs w:val="24"/>
              </w:rPr>
              <w:t>Unit supports staff across all the University of Bath</w:t>
            </w:r>
            <w:r w:rsidR="00FE3DF1">
              <w:rPr>
                <w:rFonts w:ascii="Arial" w:hAnsi="Arial" w:cs="Arial"/>
                <w:iCs/>
                <w:sz w:val="24"/>
                <w:szCs w:val="24"/>
              </w:rPr>
              <w:t>’s three</w:t>
            </w:r>
            <w:r w:rsidRPr="00E9750B">
              <w:rPr>
                <w:rFonts w:ascii="Arial" w:hAnsi="Arial" w:cs="Arial"/>
                <w:iCs/>
                <w:sz w:val="24"/>
                <w:szCs w:val="24"/>
              </w:rPr>
              <w:t xml:space="preserve"> Faculties</w:t>
            </w:r>
            <w:r w:rsidR="00FE3DF1">
              <w:rPr>
                <w:rFonts w:ascii="Arial" w:hAnsi="Arial" w:cs="Arial"/>
                <w:iCs/>
                <w:sz w:val="24"/>
                <w:szCs w:val="24"/>
              </w:rPr>
              <w:t xml:space="preserve"> (Design and Engineering, Humanities and Social Science and Science)</w:t>
            </w:r>
            <w:r w:rsidRPr="00E9750B">
              <w:rPr>
                <w:rFonts w:ascii="Arial" w:hAnsi="Arial" w:cs="Arial"/>
                <w:iCs/>
                <w:sz w:val="24"/>
                <w:szCs w:val="24"/>
              </w:rPr>
              <w:t xml:space="preserve"> and</w:t>
            </w:r>
            <w:r w:rsidR="00FE3DF1">
              <w:rPr>
                <w:rFonts w:ascii="Arial" w:hAnsi="Arial" w:cs="Arial"/>
                <w:iCs/>
                <w:sz w:val="24"/>
                <w:szCs w:val="24"/>
              </w:rPr>
              <w:t xml:space="preserve"> the</w:t>
            </w:r>
            <w:r w:rsidRPr="00E9750B">
              <w:rPr>
                <w:rFonts w:ascii="Arial" w:hAnsi="Arial" w:cs="Arial"/>
                <w:iCs/>
                <w:sz w:val="24"/>
                <w:szCs w:val="24"/>
              </w:rPr>
              <w:t xml:space="preserve"> School of Management, and at all career stages, to undertake meaningful public engagement. This work is delivered through a core programme that </w:t>
            </w:r>
            <w:proofErr w:type="gramStart"/>
            <w:r w:rsidRPr="00E9750B">
              <w:rPr>
                <w:rFonts w:ascii="Arial" w:hAnsi="Arial" w:cs="Arial"/>
                <w:iCs/>
                <w:sz w:val="24"/>
                <w:szCs w:val="24"/>
              </w:rPr>
              <w:t>includes;</w:t>
            </w:r>
            <w:proofErr w:type="gramEnd"/>
            <w:r w:rsidRPr="00E9750B">
              <w:rPr>
                <w:rFonts w:ascii="Arial" w:hAnsi="Arial" w:cs="Arial"/>
                <w:sz w:val="24"/>
                <w:szCs w:val="24"/>
              </w:rPr>
              <w:t xml:space="preserve"> awards, competitions, grant schemes, training and evaluation activities. In addition to this work, the Unit also leads on several externally funded cross-institution projects, </w:t>
            </w:r>
            <w:proofErr w:type="spellStart"/>
            <w:r w:rsidRPr="00E9750B">
              <w:rPr>
                <w:rFonts w:ascii="Arial" w:hAnsi="Arial" w:cs="Arial"/>
                <w:i/>
                <w:iCs/>
                <w:sz w:val="24"/>
                <w:szCs w:val="24"/>
              </w:rPr>
              <w:t>ParticipatoryResearch@Bath</w:t>
            </w:r>
            <w:proofErr w:type="spellEnd"/>
            <w:r w:rsidRPr="00E9750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is the most recent of these projects. </w:t>
            </w:r>
          </w:p>
        </w:tc>
      </w:tr>
    </w:tbl>
    <w:p w14:paraId="6A05A809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49CA3B00" w14:textId="77777777" w:rsidTr="005C6268">
        <w:tc>
          <w:tcPr>
            <w:tcW w:w="8522" w:type="dxa"/>
            <w:shd w:val="clear" w:color="auto" w:fill="DAEEF3"/>
          </w:tcPr>
          <w:p w14:paraId="13CD61B6" w14:textId="77777777" w:rsidR="007577E7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Source and nature of management provided </w:t>
            </w:r>
          </w:p>
        </w:tc>
      </w:tr>
      <w:tr w:rsidR="00CA4D1C" w:rsidRPr="00083B74" w14:paraId="3167C435" w14:textId="77777777" w:rsidTr="00083B74">
        <w:tc>
          <w:tcPr>
            <w:tcW w:w="8522" w:type="dxa"/>
          </w:tcPr>
          <w:p w14:paraId="5245D5C5" w14:textId="77777777" w:rsidR="00CA4D1C" w:rsidRPr="00083B74" w:rsidRDefault="00D36878" w:rsidP="009056E9">
            <w:pPr>
              <w:spacing w:after="160" w:line="259" w:lineRule="auto"/>
              <w:rPr>
                <w:rFonts w:ascii="Arial" w:hAnsi="Arial" w:cs="Arial"/>
                <w:i/>
                <w:sz w:val="23"/>
              </w:rPr>
            </w:pPr>
            <w:r w:rsidRPr="00A11B0D">
              <w:rPr>
                <w:rFonts w:ascii="Arial" w:hAnsi="Arial" w:cs="Arial"/>
                <w:iCs/>
                <w:sz w:val="24"/>
                <w:szCs w:val="24"/>
              </w:rPr>
              <w:t>Deputy Head of Public Engagement</w:t>
            </w:r>
          </w:p>
        </w:tc>
      </w:tr>
    </w:tbl>
    <w:p w14:paraId="5A39BBE3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A4D1C" w:rsidRPr="00083B74" w14:paraId="5AD52E18" w14:textId="77777777" w:rsidTr="005C6268">
        <w:tc>
          <w:tcPr>
            <w:tcW w:w="8522" w:type="dxa"/>
            <w:shd w:val="clear" w:color="auto" w:fill="DAEEF3"/>
          </w:tcPr>
          <w:p w14:paraId="7B024E24" w14:textId="77777777" w:rsidR="007577E7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>Staff management responsibility</w:t>
            </w:r>
          </w:p>
        </w:tc>
      </w:tr>
      <w:tr w:rsidR="00CA4D1C" w:rsidRPr="00083B74" w14:paraId="48C9DA01" w14:textId="77777777" w:rsidTr="00083B74">
        <w:tc>
          <w:tcPr>
            <w:tcW w:w="8522" w:type="dxa"/>
          </w:tcPr>
          <w:p w14:paraId="3161A9A1" w14:textId="77777777" w:rsidR="00CA4D1C" w:rsidRPr="009056E9" w:rsidRDefault="00D36878" w:rsidP="009056E9">
            <w:pPr>
              <w:spacing w:after="160" w:line="259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A11B0D">
              <w:rPr>
                <w:rFonts w:ascii="Arial" w:hAnsi="Arial" w:cs="Arial"/>
                <w:iCs/>
                <w:sz w:val="24"/>
                <w:szCs w:val="24"/>
              </w:rPr>
              <w:t>None</w:t>
            </w:r>
          </w:p>
        </w:tc>
      </w:tr>
    </w:tbl>
    <w:p w14:paraId="41C8F396" w14:textId="77777777" w:rsidR="00CA4D1C" w:rsidRPr="00083B74" w:rsidRDefault="00CA4D1C" w:rsidP="00083B74">
      <w:pPr>
        <w:rPr>
          <w:rFonts w:ascii="Arial" w:hAnsi="Arial"/>
          <w:sz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7830"/>
      </w:tblGrid>
      <w:tr w:rsidR="00CA4D1C" w:rsidRPr="00083B74" w14:paraId="5558D7F1" w14:textId="77777777" w:rsidTr="00101815">
        <w:trPr>
          <w:tblHeader/>
        </w:trPr>
        <w:tc>
          <w:tcPr>
            <w:tcW w:w="8296" w:type="dxa"/>
            <w:gridSpan w:val="2"/>
            <w:shd w:val="clear" w:color="auto" w:fill="DAEEF3"/>
          </w:tcPr>
          <w:p w14:paraId="6FA4A617" w14:textId="77777777" w:rsidR="007577E7" w:rsidRPr="00083B74" w:rsidRDefault="00CA4D1C" w:rsidP="009056E9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 w:rsidRPr="00083B74">
              <w:rPr>
                <w:rFonts w:ascii="Arial" w:hAnsi="Arial" w:cs="Arial"/>
                <w:b/>
                <w:sz w:val="23"/>
                <w:szCs w:val="22"/>
              </w:rPr>
              <w:t xml:space="preserve">Main duties and responsibilities </w:t>
            </w:r>
          </w:p>
        </w:tc>
      </w:tr>
      <w:tr w:rsidR="00FE3DF1" w:rsidRPr="00083B74" w14:paraId="54575998" w14:textId="77777777" w:rsidTr="00101815">
        <w:tc>
          <w:tcPr>
            <w:tcW w:w="466" w:type="dxa"/>
          </w:tcPr>
          <w:p w14:paraId="1C2DAB1A" w14:textId="51BD3F6D" w:rsidR="00FE3DF1" w:rsidRPr="00E9750B" w:rsidRDefault="00FE3DF1" w:rsidP="00FE3DF1">
            <w:pPr>
              <w:spacing w:after="160"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30" w:type="dxa"/>
          </w:tcPr>
          <w:p w14:paraId="1F09C1AA" w14:textId="487584EA" w:rsidR="00FE3DF1" w:rsidRPr="00E9750B" w:rsidRDefault="00FE3DF1" w:rsidP="00FE3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5E1103DD">
              <w:rPr>
                <w:rFonts w:ascii="Arial" w:hAnsi="Arial" w:cs="Arial"/>
                <w:sz w:val="24"/>
                <w:szCs w:val="24"/>
              </w:rPr>
              <w:t>Support the</w:t>
            </w:r>
            <w:r>
              <w:rPr>
                <w:rFonts w:ascii="Arial" w:hAnsi="Arial" w:cs="Arial"/>
                <w:sz w:val="24"/>
                <w:szCs w:val="24"/>
              </w:rPr>
              <w:t xml:space="preserve"> Project Manager (</w:t>
            </w:r>
            <w:proofErr w:type="spellStart"/>
            <w:r w:rsidRPr="00FE3DF1">
              <w:rPr>
                <w:rFonts w:ascii="Arial" w:hAnsi="Arial" w:cs="Arial"/>
                <w:sz w:val="24"/>
                <w:szCs w:val="24"/>
              </w:rPr>
              <w:t>ParticipatoryResearch@Bath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5E1103DD">
              <w:rPr>
                <w:rFonts w:ascii="Arial" w:hAnsi="Arial" w:cs="Arial"/>
                <w:sz w:val="24"/>
                <w:szCs w:val="24"/>
              </w:rPr>
              <w:t xml:space="preserve"> and Head of Community Engagement in developing and delivering activities with and for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communities</w:t>
            </w:r>
          </w:p>
        </w:tc>
      </w:tr>
      <w:tr w:rsidR="00FE3DF1" w:rsidRPr="00083B74" w14:paraId="773D6779" w14:textId="77777777" w:rsidTr="00101815">
        <w:tc>
          <w:tcPr>
            <w:tcW w:w="466" w:type="dxa"/>
          </w:tcPr>
          <w:p w14:paraId="5E391AE2" w14:textId="5E6B298A" w:rsidR="00FE3DF1" w:rsidRPr="00E9750B" w:rsidRDefault="00FE3DF1" w:rsidP="00FE3DF1">
            <w:pPr>
              <w:spacing w:after="160"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830" w:type="dxa"/>
          </w:tcPr>
          <w:p w14:paraId="4FC943DD" w14:textId="1A92F62E" w:rsidR="00FE3DF1" w:rsidRPr="00E9750B" w:rsidRDefault="00FE3DF1" w:rsidP="00FE3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Working with the Head of Community Engagement to d</w:t>
            </w:r>
            <w:r w:rsidRPr="466A9550">
              <w:rPr>
                <w:rFonts w:ascii="Arial" w:eastAsia="Arial" w:hAnsi="Arial" w:cs="Arial"/>
                <w:sz w:val="24"/>
                <w:szCs w:val="24"/>
              </w:rPr>
              <w:t xml:space="preserve">evelop and maintain relationships with community groups from across Bath and </w:t>
            </w:r>
            <w:proofErr w:type="gramStart"/>
            <w:r w:rsidRPr="466A9550">
              <w:rPr>
                <w:rFonts w:ascii="Arial" w:eastAsia="Arial" w:hAnsi="Arial" w:cs="Arial"/>
                <w:sz w:val="24"/>
                <w:szCs w:val="24"/>
              </w:rPr>
              <w:t>North East</w:t>
            </w:r>
            <w:proofErr w:type="gramEnd"/>
            <w:r w:rsidRPr="466A9550">
              <w:rPr>
                <w:rFonts w:ascii="Arial" w:eastAsia="Arial" w:hAnsi="Arial" w:cs="Arial"/>
                <w:sz w:val="24"/>
                <w:szCs w:val="24"/>
              </w:rPr>
              <w:t xml:space="preserve"> Somerset</w:t>
            </w:r>
          </w:p>
        </w:tc>
      </w:tr>
      <w:tr w:rsidR="00FE3DF1" w:rsidRPr="00083B74" w14:paraId="3C96DE75" w14:textId="77777777" w:rsidTr="00101815">
        <w:tc>
          <w:tcPr>
            <w:tcW w:w="466" w:type="dxa"/>
          </w:tcPr>
          <w:p w14:paraId="0605B8A2" w14:textId="7846B163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3</w:t>
            </w:r>
          </w:p>
        </w:tc>
        <w:tc>
          <w:tcPr>
            <w:tcW w:w="7830" w:type="dxa"/>
          </w:tcPr>
          <w:p w14:paraId="6B43832D" w14:textId="46D43D0C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</w:rPr>
            </w:pPr>
            <w:r w:rsidRPr="00E9750B">
              <w:rPr>
                <w:rFonts w:ascii="Arial" w:hAnsi="Arial" w:cs="Arial"/>
                <w:sz w:val="24"/>
                <w:szCs w:val="24"/>
              </w:rPr>
              <w:t>Support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13125">
              <w:rPr>
                <w:rFonts w:ascii="Arial" w:hAnsi="Arial" w:cs="Arial"/>
                <w:i/>
                <w:iCs/>
                <w:sz w:val="24"/>
                <w:szCs w:val="24"/>
              </w:rPr>
              <w:t>ParticipatoryResearch@Bath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Project Manager and Deputy Head of Public Engagement </w:t>
            </w:r>
            <w:r w:rsidRPr="00E9750B">
              <w:rPr>
                <w:rFonts w:ascii="Arial" w:hAnsi="Arial" w:cs="Arial"/>
                <w:sz w:val="24"/>
                <w:szCs w:val="24"/>
              </w:rPr>
              <w:t xml:space="preserve">in planning and delivering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9750B">
              <w:rPr>
                <w:rFonts w:ascii="Arial" w:hAnsi="Arial" w:cs="Arial"/>
                <w:sz w:val="24"/>
                <w:szCs w:val="24"/>
              </w:rPr>
              <w:t xml:space="preserve">programme of activities including (but not limited to); grant schemes, </w:t>
            </w:r>
            <w:proofErr w:type="gramStart"/>
            <w:r w:rsidRPr="00E9750B">
              <w:rPr>
                <w:rFonts w:ascii="Arial" w:hAnsi="Arial" w:cs="Arial"/>
                <w:sz w:val="24"/>
                <w:szCs w:val="24"/>
              </w:rPr>
              <w:t>training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750B">
              <w:rPr>
                <w:rFonts w:ascii="Arial" w:hAnsi="Arial" w:cs="Arial"/>
                <w:sz w:val="24"/>
                <w:szCs w:val="24"/>
              </w:rPr>
              <w:t xml:space="preserve">and evaluation activities </w:t>
            </w:r>
          </w:p>
        </w:tc>
      </w:tr>
      <w:tr w:rsidR="00FE3DF1" w:rsidRPr="00083B74" w14:paraId="44813744" w14:textId="77777777" w:rsidTr="00101815">
        <w:tc>
          <w:tcPr>
            <w:tcW w:w="466" w:type="dxa"/>
          </w:tcPr>
          <w:p w14:paraId="5FCD5EC4" w14:textId="3FCD4B57" w:rsidR="00FE3DF1" w:rsidRPr="00E9750B" w:rsidRDefault="00FE3DF1" w:rsidP="00FE3DF1">
            <w:pPr>
              <w:spacing w:after="160"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30" w:type="dxa"/>
          </w:tcPr>
          <w:p w14:paraId="598AD5C5" w14:textId="0DFAE415" w:rsidR="00FE3DF1" w:rsidRPr="00CA75D5" w:rsidRDefault="00FE3DF1" w:rsidP="00FE3DF1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5E1103DD">
              <w:rPr>
                <w:rFonts w:ascii="Arial" w:hAnsi="Arial" w:cs="Arial"/>
                <w:sz w:val="24"/>
                <w:szCs w:val="24"/>
              </w:rPr>
              <w:t>Act as a public and community engagement adviser to the wider University community supporting activities that meaningfully involve people and public groups in research</w:t>
            </w:r>
          </w:p>
        </w:tc>
      </w:tr>
      <w:tr w:rsidR="00FE3DF1" w:rsidRPr="00083B74" w14:paraId="716E71DC" w14:textId="77777777" w:rsidTr="00101815">
        <w:tc>
          <w:tcPr>
            <w:tcW w:w="466" w:type="dxa"/>
          </w:tcPr>
          <w:p w14:paraId="78941E47" w14:textId="77777777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5</w:t>
            </w:r>
          </w:p>
        </w:tc>
        <w:tc>
          <w:tcPr>
            <w:tcW w:w="7830" w:type="dxa"/>
          </w:tcPr>
          <w:p w14:paraId="1D98B60B" w14:textId="1C61FF13" w:rsidR="00FE3DF1" w:rsidRPr="00813125" w:rsidRDefault="00FE3DF1" w:rsidP="00FE3DF1">
            <w:p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E1103DD">
              <w:rPr>
                <w:rFonts w:ascii="Arial" w:eastAsia="Arial" w:hAnsi="Arial" w:cs="Arial"/>
                <w:sz w:val="24"/>
                <w:szCs w:val="24"/>
              </w:rPr>
              <w:t xml:space="preserve">Provide administrative support for the </w:t>
            </w:r>
            <w:proofErr w:type="spellStart"/>
            <w:r w:rsidRPr="5E1103DD">
              <w:rPr>
                <w:rFonts w:ascii="Arial" w:hAnsi="Arial" w:cs="Arial"/>
                <w:i/>
                <w:iCs/>
                <w:sz w:val="24"/>
                <w:szCs w:val="24"/>
              </w:rPr>
              <w:t>ParticipatoryResearch@Bath</w:t>
            </w:r>
            <w:proofErr w:type="spellEnd"/>
            <w:r w:rsidRPr="5E1103D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5E1103DD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proofErr w:type="gramStart"/>
            <w:r w:rsidRPr="5E1103DD">
              <w:rPr>
                <w:rFonts w:ascii="Arial" w:eastAsia="Arial" w:hAnsi="Arial" w:cs="Arial"/>
                <w:sz w:val="24"/>
                <w:szCs w:val="24"/>
              </w:rPr>
              <w:t>e.g.</w:t>
            </w:r>
            <w:proofErr w:type="gramEnd"/>
            <w:r w:rsidRPr="5E1103DD">
              <w:rPr>
                <w:rFonts w:ascii="Arial" w:eastAsia="Arial" w:hAnsi="Arial" w:cs="Arial"/>
                <w:sz w:val="24"/>
                <w:szCs w:val="24"/>
              </w:rPr>
              <w:t xml:space="preserve"> booking rooms, updating briefing documents, liaising with the catering and audio-visual teams, sourcing travel/accommodation and updating, collating and printing materials</w:t>
            </w:r>
          </w:p>
        </w:tc>
      </w:tr>
      <w:tr w:rsidR="00FE3DF1" w:rsidRPr="00083B74" w14:paraId="3B87E464" w14:textId="77777777" w:rsidTr="00101815">
        <w:tc>
          <w:tcPr>
            <w:tcW w:w="466" w:type="dxa"/>
          </w:tcPr>
          <w:p w14:paraId="1B87E3DE" w14:textId="77777777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6</w:t>
            </w:r>
          </w:p>
        </w:tc>
        <w:tc>
          <w:tcPr>
            <w:tcW w:w="7830" w:type="dxa"/>
          </w:tcPr>
          <w:p w14:paraId="0901F3ED" w14:textId="7683445B" w:rsidR="00FE3DF1" w:rsidRPr="00813125" w:rsidRDefault="00FE3DF1" w:rsidP="00FE3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5E1103DD">
              <w:rPr>
                <w:rFonts w:ascii="Arial" w:hAnsi="Arial" w:cs="Arial"/>
                <w:sz w:val="24"/>
                <w:szCs w:val="24"/>
              </w:rPr>
              <w:t xml:space="preserve">Develop and deliver a range of communication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materials and channels </w:t>
            </w:r>
            <w:r w:rsidRPr="5E1103DD">
              <w:rPr>
                <w:rFonts w:ascii="Arial" w:hAnsi="Arial" w:cs="Arial"/>
                <w:sz w:val="24"/>
                <w:szCs w:val="24"/>
              </w:rPr>
              <w:t>for internal and external audiences</w:t>
            </w:r>
          </w:p>
        </w:tc>
      </w:tr>
      <w:tr w:rsidR="00FE3DF1" w:rsidRPr="00083B74" w14:paraId="379384A5" w14:textId="77777777" w:rsidTr="00101815">
        <w:tc>
          <w:tcPr>
            <w:tcW w:w="466" w:type="dxa"/>
          </w:tcPr>
          <w:p w14:paraId="75697EEC" w14:textId="77777777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  <w:szCs w:val="22"/>
              </w:rPr>
            </w:pPr>
            <w:r>
              <w:rPr>
                <w:rFonts w:ascii="Arial" w:hAnsi="Arial" w:cs="Arial"/>
                <w:b/>
                <w:sz w:val="23"/>
                <w:szCs w:val="22"/>
              </w:rPr>
              <w:t>7</w:t>
            </w:r>
          </w:p>
        </w:tc>
        <w:tc>
          <w:tcPr>
            <w:tcW w:w="7830" w:type="dxa"/>
          </w:tcPr>
          <w:p w14:paraId="6FE09751" w14:textId="24E249B3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5E1103DD">
              <w:rPr>
                <w:rFonts w:ascii="Arial" w:hAnsi="Arial" w:cs="Arial"/>
                <w:sz w:val="24"/>
                <w:szCs w:val="24"/>
              </w:rPr>
              <w:t xml:space="preserve">Collate, store, and analyse evaluation data for the </w:t>
            </w:r>
            <w:proofErr w:type="spellStart"/>
            <w:r w:rsidRPr="5E1103DD">
              <w:rPr>
                <w:rFonts w:ascii="Arial" w:hAnsi="Arial" w:cs="Arial"/>
                <w:i/>
                <w:iCs/>
                <w:sz w:val="24"/>
                <w:szCs w:val="24"/>
              </w:rPr>
              <w:t>ParticipatoryResearch@Bath</w:t>
            </w:r>
            <w:proofErr w:type="spellEnd"/>
            <w:r w:rsidRPr="5E1103DD">
              <w:rPr>
                <w:rFonts w:ascii="Arial" w:hAnsi="Arial" w:cs="Arial"/>
                <w:sz w:val="24"/>
                <w:szCs w:val="24"/>
              </w:rPr>
              <w:t xml:space="preserve"> Project</w:t>
            </w:r>
          </w:p>
        </w:tc>
      </w:tr>
      <w:tr w:rsidR="00FE3DF1" w:rsidRPr="00083B74" w14:paraId="16E95A38" w14:textId="77777777" w:rsidTr="00101815">
        <w:tc>
          <w:tcPr>
            <w:tcW w:w="8296" w:type="dxa"/>
            <w:gridSpan w:val="2"/>
          </w:tcPr>
          <w:p w14:paraId="0D0B940D" w14:textId="77777777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sz w:val="23"/>
              </w:rPr>
            </w:pPr>
          </w:p>
          <w:p w14:paraId="021B4A65" w14:textId="77777777" w:rsidR="00FE3DF1" w:rsidRPr="00517B1E" w:rsidRDefault="00FE3DF1" w:rsidP="00FE3DF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17B1E">
              <w:rPr>
                <w:rFonts w:ascii="Arial" w:hAnsi="Arial" w:cs="Arial"/>
                <w:sz w:val="24"/>
                <w:szCs w:val="24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517B1E">
              <w:rPr>
                <w:rFonts w:ascii="Arial" w:hAnsi="Arial" w:cs="Arial"/>
                <w:sz w:val="24"/>
                <w:szCs w:val="24"/>
              </w:rPr>
              <w:t>University</w:t>
            </w:r>
            <w:proofErr w:type="gramEnd"/>
            <w:r w:rsidRPr="00517B1E">
              <w:rPr>
                <w:rFonts w:ascii="Arial" w:hAnsi="Arial" w:cs="Arial"/>
                <w:sz w:val="24"/>
                <w:szCs w:val="24"/>
              </w:rPr>
              <w:t xml:space="preserve"> guidance. </w:t>
            </w:r>
          </w:p>
          <w:p w14:paraId="0E27B00A" w14:textId="77777777" w:rsidR="00FE3DF1" w:rsidRPr="00083B74" w:rsidRDefault="00FE3DF1" w:rsidP="00FE3DF1">
            <w:pPr>
              <w:spacing w:after="160" w:line="259" w:lineRule="auto"/>
              <w:rPr>
                <w:rFonts w:ascii="Arial" w:hAnsi="Arial" w:cs="Arial"/>
                <w:b/>
                <w:sz w:val="23"/>
              </w:rPr>
            </w:pPr>
          </w:p>
        </w:tc>
      </w:tr>
    </w:tbl>
    <w:p w14:paraId="60061E4C" w14:textId="77777777" w:rsidR="00A9491E" w:rsidRPr="00083B74" w:rsidRDefault="00A9491E" w:rsidP="00083B74">
      <w:pPr>
        <w:rPr>
          <w:rFonts w:ascii="Arial" w:hAnsi="Arial"/>
          <w:sz w:val="23"/>
        </w:rPr>
      </w:pPr>
    </w:p>
    <w:p w14:paraId="44EAFD9C" w14:textId="77777777" w:rsidR="00A9491E" w:rsidRDefault="00A9491E" w:rsidP="00083B74">
      <w:pPr>
        <w:rPr>
          <w:rFonts w:ascii="Arial" w:hAnsi="Arial"/>
          <w:sz w:val="23"/>
        </w:rPr>
      </w:pPr>
    </w:p>
    <w:p w14:paraId="4B94D5A5" w14:textId="77777777" w:rsidR="005D19A8" w:rsidRDefault="005D19A8" w:rsidP="00083B74">
      <w:pPr>
        <w:rPr>
          <w:rFonts w:ascii="Arial" w:hAnsi="Arial"/>
          <w:sz w:val="23"/>
        </w:rPr>
      </w:pPr>
    </w:p>
    <w:p w14:paraId="3DEEC669" w14:textId="77777777" w:rsidR="005D19A8" w:rsidRDefault="005D19A8" w:rsidP="00083B74">
      <w:pPr>
        <w:rPr>
          <w:rFonts w:ascii="Arial" w:hAnsi="Arial"/>
          <w:sz w:val="23"/>
        </w:rPr>
      </w:pPr>
    </w:p>
    <w:p w14:paraId="3656B9AB" w14:textId="77777777" w:rsidR="005D19A8" w:rsidRDefault="005D19A8" w:rsidP="00083B74">
      <w:pPr>
        <w:rPr>
          <w:rFonts w:ascii="Arial" w:hAnsi="Arial"/>
          <w:sz w:val="23"/>
        </w:rPr>
      </w:pPr>
    </w:p>
    <w:p w14:paraId="53128261" w14:textId="77777777" w:rsidR="005D19A8" w:rsidRDefault="005D19A8" w:rsidP="00083B74">
      <w:pPr>
        <w:rPr>
          <w:rFonts w:ascii="Arial" w:hAnsi="Arial"/>
          <w:sz w:val="23"/>
        </w:rPr>
      </w:pPr>
    </w:p>
    <w:p w14:paraId="62486C05" w14:textId="77777777" w:rsidR="005D19A8" w:rsidRDefault="005D19A8" w:rsidP="00083B74">
      <w:pPr>
        <w:rPr>
          <w:rFonts w:ascii="Arial" w:hAnsi="Arial"/>
          <w:sz w:val="23"/>
        </w:rPr>
      </w:pPr>
    </w:p>
    <w:p w14:paraId="4101652C" w14:textId="77777777" w:rsidR="005D19A8" w:rsidRDefault="005D19A8" w:rsidP="00083B74">
      <w:pPr>
        <w:rPr>
          <w:rFonts w:ascii="Arial" w:hAnsi="Arial"/>
          <w:sz w:val="23"/>
        </w:rPr>
      </w:pPr>
    </w:p>
    <w:p w14:paraId="4B99056E" w14:textId="77777777" w:rsidR="005D19A8" w:rsidRDefault="005D19A8" w:rsidP="00083B74">
      <w:pPr>
        <w:rPr>
          <w:rFonts w:ascii="Arial" w:hAnsi="Arial"/>
          <w:sz w:val="23"/>
        </w:rPr>
      </w:pPr>
    </w:p>
    <w:p w14:paraId="4DDBEF00" w14:textId="77777777" w:rsidR="005D19A8" w:rsidRDefault="005D19A8" w:rsidP="00083B74">
      <w:pPr>
        <w:rPr>
          <w:rFonts w:ascii="Arial" w:hAnsi="Arial"/>
          <w:sz w:val="23"/>
        </w:rPr>
      </w:pPr>
    </w:p>
    <w:p w14:paraId="1FC39945" w14:textId="77777777" w:rsidR="005D19A8" w:rsidRDefault="005D19A8" w:rsidP="00083B74">
      <w:pPr>
        <w:rPr>
          <w:rFonts w:ascii="Arial" w:hAnsi="Arial"/>
          <w:sz w:val="23"/>
        </w:rPr>
      </w:pPr>
    </w:p>
    <w:p w14:paraId="0562CB0E" w14:textId="77777777" w:rsidR="005D19A8" w:rsidRDefault="005D19A8" w:rsidP="00083B74">
      <w:pPr>
        <w:rPr>
          <w:rFonts w:ascii="Arial" w:hAnsi="Arial"/>
          <w:sz w:val="23"/>
        </w:rPr>
      </w:pPr>
    </w:p>
    <w:p w14:paraId="34CE0A41" w14:textId="77777777" w:rsidR="005D19A8" w:rsidRDefault="005D19A8" w:rsidP="00083B74">
      <w:pPr>
        <w:rPr>
          <w:rFonts w:ascii="Arial" w:hAnsi="Arial"/>
          <w:sz w:val="23"/>
        </w:rPr>
      </w:pPr>
    </w:p>
    <w:p w14:paraId="62EBF3C5" w14:textId="77777777" w:rsidR="005D19A8" w:rsidRDefault="005D19A8" w:rsidP="00083B74">
      <w:pPr>
        <w:rPr>
          <w:rFonts w:ascii="Arial" w:hAnsi="Arial"/>
          <w:sz w:val="23"/>
        </w:rPr>
      </w:pPr>
    </w:p>
    <w:p w14:paraId="6D98A12B" w14:textId="77777777" w:rsidR="005D19A8" w:rsidRDefault="005D19A8" w:rsidP="00083B74">
      <w:pPr>
        <w:rPr>
          <w:rFonts w:ascii="Arial" w:hAnsi="Arial"/>
          <w:sz w:val="23"/>
        </w:rPr>
      </w:pPr>
    </w:p>
    <w:p w14:paraId="2946DB82" w14:textId="77777777" w:rsidR="005D19A8" w:rsidRDefault="005D19A8" w:rsidP="00083B74">
      <w:pPr>
        <w:rPr>
          <w:rFonts w:ascii="Arial" w:hAnsi="Arial"/>
          <w:sz w:val="23"/>
        </w:rPr>
      </w:pPr>
    </w:p>
    <w:p w14:paraId="5997CC1D" w14:textId="77777777" w:rsidR="005D19A8" w:rsidRDefault="005D19A8" w:rsidP="00083B74">
      <w:pPr>
        <w:rPr>
          <w:rFonts w:ascii="Arial" w:hAnsi="Arial"/>
          <w:sz w:val="23"/>
        </w:rPr>
      </w:pPr>
    </w:p>
    <w:p w14:paraId="110FFD37" w14:textId="77777777" w:rsidR="005D19A8" w:rsidRDefault="005D19A8" w:rsidP="00083B74">
      <w:pPr>
        <w:rPr>
          <w:rFonts w:ascii="Arial" w:hAnsi="Arial"/>
          <w:sz w:val="23"/>
        </w:rPr>
      </w:pPr>
    </w:p>
    <w:p w14:paraId="6B699379" w14:textId="77777777" w:rsidR="005D19A8" w:rsidRDefault="005D19A8" w:rsidP="00083B74">
      <w:pPr>
        <w:rPr>
          <w:rFonts w:ascii="Arial" w:hAnsi="Arial"/>
          <w:sz w:val="23"/>
        </w:rPr>
      </w:pPr>
    </w:p>
    <w:p w14:paraId="3FE9F23F" w14:textId="77777777" w:rsidR="005D19A8" w:rsidRDefault="005D19A8" w:rsidP="00083B74">
      <w:pPr>
        <w:rPr>
          <w:rFonts w:ascii="Arial" w:hAnsi="Arial"/>
          <w:sz w:val="23"/>
        </w:rPr>
      </w:pPr>
    </w:p>
    <w:p w14:paraId="1F72F646" w14:textId="77777777" w:rsidR="005D19A8" w:rsidRDefault="005D19A8" w:rsidP="00083B74">
      <w:pPr>
        <w:rPr>
          <w:rFonts w:ascii="Arial" w:hAnsi="Arial"/>
          <w:sz w:val="23"/>
        </w:rPr>
        <w:sectPr w:rsidR="005D19A8" w:rsidSect="00083B74">
          <w:footerReference w:type="default" r:id="rId12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4C6C8DDC" w14:textId="1E273149" w:rsidR="0094382D" w:rsidRDefault="0094382D" w:rsidP="0094382D">
      <w:pPr>
        <w:pStyle w:val="Title"/>
        <w:spacing w:before="0"/>
        <w:rPr>
          <w:rFonts w:ascii="Arial" w:hAnsi="Arial" w:cs="Arial"/>
          <w:b w:val="0"/>
          <w:bCs w:val="0"/>
          <w:sz w:val="24"/>
          <w:szCs w:val="24"/>
        </w:rPr>
      </w:pPr>
      <w:r>
        <w:lastRenderedPageBreak/>
        <w:t>Person Specification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2"/>
        <w:gridCol w:w="1276"/>
        <w:gridCol w:w="1276"/>
        <w:gridCol w:w="1559"/>
        <w:gridCol w:w="1134"/>
        <w:gridCol w:w="971"/>
      </w:tblGrid>
      <w:tr w:rsidR="005D19A8" w:rsidRPr="005C6268" w14:paraId="296AF368" w14:textId="77777777" w:rsidTr="40B8172F">
        <w:trPr>
          <w:jc w:val="center"/>
        </w:trPr>
        <w:tc>
          <w:tcPr>
            <w:tcW w:w="9082" w:type="dxa"/>
            <w:shd w:val="clear" w:color="auto" w:fill="DAEEF3"/>
          </w:tcPr>
          <w:p w14:paraId="1FDF52F2" w14:textId="77777777" w:rsidR="005D19A8" w:rsidRPr="005C6268" w:rsidRDefault="005D19A8" w:rsidP="00540F91">
            <w:pPr>
              <w:spacing w:after="22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DAEEF3"/>
          </w:tcPr>
          <w:p w14:paraId="0895C2DB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6FAF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</w:tc>
        <w:tc>
          <w:tcPr>
            <w:tcW w:w="1276" w:type="dxa"/>
            <w:shd w:val="clear" w:color="auto" w:fill="DAEEF3"/>
          </w:tcPr>
          <w:p w14:paraId="248B3EE6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6FAF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</w:tc>
        <w:tc>
          <w:tcPr>
            <w:tcW w:w="3664" w:type="dxa"/>
            <w:gridSpan w:val="3"/>
            <w:shd w:val="clear" w:color="auto" w:fill="DAEEF3"/>
          </w:tcPr>
          <w:p w14:paraId="432F82A8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6FAF">
              <w:rPr>
                <w:rFonts w:ascii="Arial" w:hAnsi="Arial" w:cs="Arial"/>
                <w:b/>
                <w:bCs/>
                <w:sz w:val="21"/>
                <w:szCs w:val="21"/>
              </w:rPr>
              <w:t>Assessed by</w:t>
            </w:r>
          </w:p>
        </w:tc>
      </w:tr>
      <w:tr w:rsidR="005D19A8" w:rsidRPr="005C6268" w14:paraId="2FEFD706" w14:textId="77777777" w:rsidTr="40B8172F">
        <w:trPr>
          <w:jc w:val="center"/>
        </w:trPr>
        <w:tc>
          <w:tcPr>
            <w:tcW w:w="9082" w:type="dxa"/>
            <w:shd w:val="clear" w:color="auto" w:fill="FFEAC1"/>
          </w:tcPr>
          <w:p w14:paraId="1029D731" w14:textId="77777777" w:rsidR="005D19A8" w:rsidRPr="005C6268" w:rsidRDefault="005D19A8" w:rsidP="00540F91">
            <w:pPr>
              <w:spacing w:after="22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1276" w:type="dxa"/>
            <w:shd w:val="clear" w:color="auto" w:fill="FFEAC1"/>
          </w:tcPr>
          <w:p w14:paraId="61CDCEAD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EAC1"/>
          </w:tcPr>
          <w:p w14:paraId="6BB9E253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AC1"/>
          </w:tcPr>
          <w:p w14:paraId="2BCC458A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</w:rPr>
            </w:pPr>
            <w:r w:rsidRPr="00C66FAF">
              <w:rPr>
                <w:rFonts w:ascii="Arial" w:hAnsi="Arial" w:cs="Arial"/>
              </w:rPr>
              <w:t>Application</w:t>
            </w:r>
          </w:p>
        </w:tc>
        <w:tc>
          <w:tcPr>
            <w:tcW w:w="1134" w:type="dxa"/>
            <w:shd w:val="clear" w:color="auto" w:fill="FFEAC1"/>
          </w:tcPr>
          <w:p w14:paraId="2E76DED2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</w:rPr>
            </w:pPr>
            <w:r w:rsidRPr="00C66FAF">
              <w:rPr>
                <w:rFonts w:ascii="Arial" w:hAnsi="Arial" w:cs="Arial"/>
              </w:rPr>
              <w:t>Interview</w:t>
            </w:r>
          </w:p>
        </w:tc>
        <w:tc>
          <w:tcPr>
            <w:tcW w:w="971" w:type="dxa"/>
            <w:shd w:val="clear" w:color="auto" w:fill="FFEAC1"/>
          </w:tcPr>
          <w:p w14:paraId="15F68445" w14:textId="77777777" w:rsidR="005D19A8" w:rsidRPr="00C66FAF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Task</w:t>
            </w:r>
          </w:p>
        </w:tc>
      </w:tr>
      <w:tr w:rsidR="005D19A8" w:rsidRPr="005C6268" w14:paraId="45F41D0A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1AA1E6B6" w14:textId="77777777" w:rsidR="005D19A8" w:rsidRPr="00FA1B4C" w:rsidRDefault="00B6241A" w:rsidP="00540F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6241A">
              <w:rPr>
                <w:rFonts w:ascii="Arial" w:hAnsi="Arial" w:cs="Arial"/>
                <w:bCs/>
                <w:sz w:val="24"/>
                <w:szCs w:val="24"/>
              </w:rPr>
              <w:t>Good level of general education; educated to A-level (or equivalent) or above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96EF0" w14:textId="77777777" w:rsidR="005D19A8" w:rsidRDefault="00B6241A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E523C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0CB7FE" w14:textId="77777777" w:rsidR="005D19A8" w:rsidRPr="005C6268" w:rsidRDefault="00B6241A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2E56223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07547A01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5CB6EEC0" w14:textId="77777777" w:rsidTr="40B8172F">
        <w:trPr>
          <w:jc w:val="center"/>
        </w:trPr>
        <w:tc>
          <w:tcPr>
            <w:tcW w:w="9082" w:type="dxa"/>
            <w:shd w:val="clear" w:color="auto" w:fill="FFEAC1"/>
          </w:tcPr>
          <w:p w14:paraId="5D5FC5B4" w14:textId="77777777" w:rsidR="005D19A8" w:rsidRPr="005C6268" w:rsidRDefault="005D19A8" w:rsidP="00540F91">
            <w:pPr>
              <w:spacing w:after="22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Experience/Knowledge</w:t>
            </w:r>
          </w:p>
        </w:tc>
        <w:tc>
          <w:tcPr>
            <w:tcW w:w="1276" w:type="dxa"/>
            <w:shd w:val="clear" w:color="auto" w:fill="FFEAC1"/>
            <w:vAlign w:val="center"/>
          </w:tcPr>
          <w:p w14:paraId="5043CB0F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EAC1"/>
            <w:vAlign w:val="center"/>
          </w:tcPr>
          <w:p w14:paraId="07459315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AC1"/>
            <w:vAlign w:val="center"/>
          </w:tcPr>
          <w:p w14:paraId="6537F28F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shd w:val="clear" w:color="auto" w:fill="FFEAC1"/>
            <w:vAlign w:val="center"/>
          </w:tcPr>
          <w:p w14:paraId="6DFB9E20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0E972B4C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209DB05A" w14:textId="77777777" w:rsidR="005D19A8" w:rsidRDefault="005D19A8" w:rsidP="00540F9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practice. </w:t>
            </w:r>
            <w:r w:rsidR="003555FC" w:rsidRPr="003555F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xperience of working to develop and deliver activities with/for d</w:t>
            </w:r>
            <w:r w:rsidRPr="00EE10F0">
              <w:rPr>
                <w:rFonts w:ascii="Arial" w:hAnsi="Arial" w:cs="Arial"/>
                <w:sz w:val="24"/>
                <w:szCs w:val="24"/>
              </w:rPr>
              <w:t>iverse communities in a wide range of different settings</w:t>
            </w:r>
            <w:r>
              <w:rPr>
                <w:rFonts w:ascii="Arial" w:hAnsi="Arial" w:cs="Arial"/>
                <w:sz w:val="24"/>
                <w:szCs w:val="24"/>
              </w:rPr>
              <w:t xml:space="preserve">. This could include but not limited to public, community, </w:t>
            </w:r>
            <w:r w:rsidR="00B6241A">
              <w:rPr>
                <w:rFonts w:ascii="Arial" w:hAnsi="Arial" w:cs="Arial"/>
                <w:sz w:val="24"/>
                <w:szCs w:val="24"/>
              </w:rPr>
              <w:t>stakeholder,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patient engagement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61A33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F9E56" w14:textId="77777777" w:rsidR="005D19A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5697B1" w14:textId="77777777" w:rsidR="005D19A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2AA7E729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71" w:type="dxa"/>
            <w:vAlign w:val="center"/>
          </w:tcPr>
          <w:p w14:paraId="44E871BC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2A56EEC2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0D476C04" w14:textId="77777777" w:rsidR="005D19A8" w:rsidRDefault="00B6241A" w:rsidP="00540F9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Event management</w:t>
            </w:r>
            <w:r w:rsidR="005D19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3555FC" w:rsidRPr="003555FC">
              <w:rPr>
                <w:rFonts w:ascii="Arial" w:hAnsi="Arial" w:cs="Arial"/>
                <w:sz w:val="24"/>
                <w:szCs w:val="24"/>
              </w:rPr>
              <w:t>Significant e</w:t>
            </w:r>
            <w:r w:rsidRPr="003555FC">
              <w:rPr>
                <w:rFonts w:ascii="Arial" w:hAnsi="Arial" w:cs="Arial"/>
                <w:sz w:val="24"/>
                <w:szCs w:val="24"/>
              </w:rPr>
              <w:t>xperience</w:t>
            </w:r>
            <w:r w:rsidRPr="00B6241A">
              <w:rPr>
                <w:rFonts w:ascii="Arial" w:hAnsi="Arial" w:cs="Arial"/>
                <w:sz w:val="24"/>
                <w:szCs w:val="24"/>
              </w:rPr>
              <w:t xml:space="preserve"> of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555FC" w:rsidRPr="003555FC">
              <w:rPr>
                <w:rFonts w:ascii="Arial" w:hAnsi="Arial" w:cs="Arial"/>
                <w:sz w:val="24"/>
                <w:szCs w:val="24"/>
              </w:rPr>
              <w:t>the end-to-end</w:t>
            </w:r>
            <w:r w:rsidR="003555FC" w:rsidRPr="00355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6241A">
              <w:rPr>
                <w:rFonts w:ascii="Arial" w:hAnsi="Arial" w:cs="Arial"/>
                <w:sz w:val="24"/>
                <w:szCs w:val="24"/>
              </w:rPr>
              <w:t>rganis</w:t>
            </w:r>
            <w:r w:rsidR="003555FC">
              <w:rPr>
                <w:rFonts w:ascii="Arial" w:hAnsi="Arial" w:cs="Arial"/>
                <w:sz w:val="24"/>
                <w:szCs w:val="24"/>
              </w:rPr>
              <w:t>ation, promotion and delivery of</w:t>
            </w:r>
            <w:r w:rsidRPr="00B6241A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  <w:r w:rsidR="003555FC">
              <w:rPr>
                <w:rFonts w:ascii="Arial" w:hAnsi="Arial" w:cs="Arial"/>
                <w:sz w:val="24"/>
                <w:szCs w:val="24"/>
              </w:rPr>
              <w:t xml:space="preserve"> and events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3BE76" w14:textId="77777777" w:rsidR="005D19A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A5D23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F67DA1" w14:textId="77777777" w:rsidR="005D19A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551937A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71" w:type="dxa"/>
            <w:vAlign w:val="center"/>
          </w:tcPr>
          <w:p w14:paraId="738610EB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3140A63A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1A09FAE2" w14:textId="77777777" w:rsidR="005D19A8" w:rsidRPr="00A53B19" w:rsidRDefault="00B6241A" w:rsidP="00540F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6241A">
              <w:rPr>
                <w:rFonts w:ascii="Arial" w:hAnsi="Arial" w:cs="Arial"/>
                <w:b/>
                <w:bCs/>
                <w:sz w:val="24"/>
                <w:szCs w:val="24"/>
              </w:rPr>
              <w:t>Professional development</w:t>
            </w:r>
            <w:r>
              <w:rPr>
                <w:rFonts w:ascii="Arial" w:hAnsi="Arial" w:cs="Arial"/>
                <w:sz w:val="24"/>
                <w:szCs w:val="24"/>
              </w:rPr>
              <w:t xml:space="preserve">. Some experience of </w:t>
            </w:r>
            <w:r w:rsidRPr="00B6241A">
              <w:rPr>
                <w:rFonts w:ascii="Arial" w:hAnsi="Arial" w:cs="Arial"/>
                <w:sz w:val="24"/>
                <w:szCs w:val="24"/>
              </w:rPr>
              <w:t>supporting the professional development of others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B4049" w14:textId="77777777" w:rsidR="005D19A8" w:rsidRDefault="00B6241A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805D2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C106A0" w14:textId="77777777" w:rsidR="005D19A8" w:rsidRDefault="00B6241A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BF38BBE" w14:textId="77777777" w:rsidR="005D19A8" w:rsidRDefault="00B6241A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71" w:type="dxa"/>
            <w:vAlign w:val="center"/>
          </w:tcPr>
          <w:p w14:paraId="463F29E8" w14:textId="77777777" w:rsidR="005D19A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555FC" w:rsidRPr="005C6268" w14:paraId="05BE3506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48585B32" w14:textId="77777777" w:rsidR="003555FC" w:rsidRPr="00B6241A" w:rsidRDefault="003555FC" w:rsidP="00540F9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Digital platforms. </w:t>
            </w:r>
            <w:r w:rsidRPr="003555FC">
              <w:rPr>
                <w:rFonts w:ascii="Arial" w:hAnsi="Arial" w:cs="Arial"/>
                <w:sz w:val="24"/>
                <w:szCs w:val="24"/>
              </w:rPr>
              <w:t>Experience of working with a range of event management tools and platforms, such as CRM, databases, Mailchimp, Eventbrite, Microsoft Teams, Zoom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6491C" w14:textId="77777777" w:rsidR="003555FC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B4B86" w14:textId="77777777" w:rsidR="003555FC" w:rsidRPr="005C6268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BC5ABD" w14:textId="77777777" w:rsidR="003555FC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3A0FF5F2" w14:textId="77777777" w:rsidR="003555FC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630AD66" w14:textId="77777777" w:rsidR="003555FC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5966" w:rsidRPr="005C6268" w14:paraId="4AD3658B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33F65963" w14:textId="77777777" w:rsidR="00375966" w:rsidRPr="00375966" w:rsidRDefault="00375966" w:rsidP="00540F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75966">
              <w:rPr>
                <w:rFonts w:ascii="Arial" w:hAnsi="Arial" w:cs="Arial"/>
                <w:b/>
                <w:bCs/>
                <w:sz w:val="24"/>
                <w:szCs w:val="24"/>
              </w:rPr>
              <w:t>Communications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75966">
              <w:rPr>
                <w:rFonts w:ascii="Arial" w:hAnsi="Arial" w:cs="Arial"/>
                <w:sz w:val="24"/>
                <w:szCs w:val="24"/>
              </w:rPr>
              <w:t xml:space="preserve">Experience in writing and editing published content </w:t>
            </w:r>
            <w:proofErr w:type="gramStart"/>
            <w:r w:rsidRPr="00375966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375966">
              <w:rPr>
                <w:rFonts w:ascii="Arial" w:hAnsi="Arial" w:cs="Arial"/>
                <w:sz w:val="24"/>
                <w:szCs w:val="24"/>
              </w:rPr>
              <w:t xml:space="preserve"> website, blog or newsletter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47519" w14:textId="77777777" w:rsidR="00375966" w:rsidRDefault="009056E9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29076" w14:textId="77777777" w:rsidR="00375966" w:rsidRPr="005C6268" w:rsidRDefault="00375966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BA226A1" w14:textId="77777777" w:rsidR="00375966" w:rsidRDefault="00375966" w:rsidP="009056E9">
            <w:pPr>
              <w:spacing w:after="22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AD93B2" w14:textId="77777777" w:rsidR="00375966" w:rsidRDefault="00375966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43C354A8" w14:textId="77777777" w:rsidR="00375966" w:rsidRDefault="009056E9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5D19A8" w:rsidRPr="005C6268" w14:paraId="1B35B51A" w14:textId="77777777" w:rsidTr="40B8172F">
        <w:trPr>
          <w:jc w:val="center"/>
        </w:trPr>
        <w:tc>
          <w:tcPr>
            <w:tcW w:w="9082" w:type="dxa"/>
            <w:shd w:val="clear" w:color="auto" w:fill="FFEAC1"/>
          </w:tcPr>
          <w:p w14:paraId="71156178" w14:textId="77777777" w:rsidR="005D19A8" w:rsidRPr="005C6268" w:rsidRDefault="005D19A8" w:rsidP="00540F91">
            <w:pPr>
              <w:spacing w:after="22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268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1276" w:type="dxa"/>
            <w:shd w:val="clear" w:color="auto" w:fill="FFEAC1"/>
            <w:vAlign w:val="center"/>
          </w:tcPr>
          <w:p w14:paraId="0DE4B5B7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EAC1"/>
            <w:vAlign w:val="center"/>
          </w:tcPr>
          <w:p w14:paraId="66204FF1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EAC1"/>
            <w:vAlign w:val="center"/>
          </w:tcPr>
          <w:p w14:paraId="2DBF0D7D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05" w:type="dxa"/>
            <w:gridSpan w:val="2"/>
            <w:shd w:val="clear" w:color="auto" w:fill="FFEAC1"/>
            <w:vAlign w:val="center"/>
          </w:tcPr>
          <w:p w14:paraId="6B62F1B3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7B8088F6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45B1659C" w14:textId="77777777" w:rsidR="005D19A8" w:rsidRPr="00EE10F0" w:rsidRDefault="00B6241A" w:rsidP="00540F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Organisational</w:t>
            </w:r>
            <w:r w:rsidR="005D19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skills. </w:t>
            </w:r>
            <w:r w:rsidR="003555FC">
              <w:rPr>
                <w:rFonts w:ascii="Arial" w:hAnsi="Arial" w:cs="Arial"/>
                <w:sz w:val="24"/>
                <w:szCs w:val="24"/>
              </w:rPr>
              <w:t>Excellent</w:t>
            </w:r>
            <w:r w:rsidRPr="00B6241A">
              <w:rPr>
                <w:rFonts w:ascii="Arial" w:hAnsi="Arial" w:cs="Arial"/>
                <w:sz w:val="24"/>
                <w:szCs w:val="24"/>
              </w:rPr>
              <w:t xml:space="preserve"> organisational skills with experience of prioritising a varied workload and meeting deadlines using own initiative and with minimal supervision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FA147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2C34E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0A4E5D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219836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0FDFCD0A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5D19A8" w:rsidRPr="005C6268" w14:paraId="4FA11448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6755E31A" w14:textId="77777777" w:rsidR="005D19A8" w:rsidRPr="00A53B19" w:rsidRDefault="003555FC" w:rsidP="00540F9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Administrative</w:t>
            </w:r>
            <w:r w:rsidR="005D19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skills. </w:t>
            </w:r>
            <w:r w:rsidRPr="003555FC">
              <w:rPr>
                <w:rFonts w:ascii="Arial" w:hAnsi="Arial" w:cs="Arial"/>
                <w:sz w:val="24"/>
                <w:szCs w:val="24"/>
              </w:rPr>
              <w:t>Excellent administration skills with a high level of accuracy and attention to detail</w:t>
            </w:r>
            <w:r w:rsidR="005D19A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15E5F" w14:textId="77777777" w:rsidR="005D19A8" w:rsidRPr="005C6268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FEF7D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9FC242" w14:textId="77777777" w:rsidR="005D19A8" w:rsidRPr="005C6268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194DBDC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6E1A8611" w14:textId="77777777" w:rsidR="005D19A8" w:rsidRPr="005C6268" w:rsidRDefault="003555FC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</w:tr>
      <w:tr w:rsidR="005D19A8" w:rsidRPr="005C6268" w14:paraId="61AFFE3E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697B21EA" w14:textId="77777777" w:rsidR="005D19A8" w:rsidRPr="005C6268" w:rsidRDefault="005D19A8" w:rsidP="00540F9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Interpersonal skills. </w:t>
            </w:r>
            <w:r w:rsidR="003555FC">
              <w:rPr>
                <w:rFonts w:ascii="Arial" w:hAnsi="Arial" w:cs="Arial"/>
                <w:sz w:val="24"/>
                <w:szCs w:val="24"/>
              </w:rPr>
              <w:t>Good</w:t>
            </w:r>
            <w:r>
              <w:rPr>
                <w:rFonts w:ascii="Arial" w:hAnsi="Arial" w:cs="Arial"/>
                <w:sz w:val="24"/>
                <w:szCs w:val="24"/>
              </w:rPr>
              <w:t xml:space="preserve"> at building and managing relationships with a wide range of stakeholders external and internal to an organisation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DA821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D0D3C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CD245A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A5489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71" w:type="dxa"/>
            <w:vAlign w:val="center"/>
          </w:tcPr>
          <w:p w14:paraId="1231BE67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D19A8" w:rsidRPr="005C6268" w14:paraId="473D9518" w14:textId="77777777" w:rsidTr="40B8172F">
        <w:trPr>
          <w:jc w:val="center"/>
        </w:trPr>
        <w:tc>
          <w:tcPr>
            <w:tcW w:w="9082" w:type="dxa"/>
            <w:shd w:val="clear" w:color="auto" w:fill="auto"/>
          </w:tcPr>
          <w:p w14:paraId="1A7B1837" w14:textId="7302A79A" w:rsidR="005D19A8" w:rsidRPr="005C6268" w:rsidRDefault="005D19A8" w:rsidP="00375966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0B817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Communication skills. </w:t>
            </w:r>
            <w:r w:rsidR="7DC96F6F" w:rsidRPr="40B8172F">
              <w:rPr>
                <w:rFonts w:ascii="Arial" w:hAnsi="Arial" w:cs="Arial"/>
                <w:sz w:val="24"/>
                <w:szCs w:val="24"/>
              </w:rPr>
              <w:t>Ability to communicate confidently at all levels of the organisation</w:t>
            </w:r>
            <w:r w:rsidR="00721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72AD">
              <w:rPr>
                <w:rFonts w:ascii="Arial" w:hAnsi="Arial" w:cs="Arial"/>
                <w:sz w:val="24"/>
                <w:szCs w:val="24"/>
              </w:rPr>
              <w:t xml:space="preserve">in writing and verbally.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D233C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EB5B0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D7AA69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C8BD3B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971" w:type="dxa"/>
            <w:vAlign w:val="center"/>
          </w:tcPr>
          <w:p w14:paraId="7196D064" w14:textId="77777777" w:rsidR="005D19A8" w:rsidRPr="005C6268" w:rsidRDefault="005D19A8" w:rsidP="00540F91">
            <w:pPr>
              <w:spacing w:after="22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4FF1C98" w14:textId="2D0CADC5" w:rsidR="005D19A8" w:rsidRPr="000C166D" w:rsidRDefault="005D19A8" w:rsidP="00FE3DF1">
      <w:pPr>
        <w:rPr>
          <w:rFonts w:ascii="Arial" w:hAnsi="Arial" w:cs="Arial"/>
          <w:b/>
          <w:bCs/>
          <w:sz w:val="24"/>
          <w:szCs w:val="24"/>
        </w:rPr>
      </w:pPr>
    </w:p>
    <w:sectPr w:rsidR="005D19A8" w:rsidRPr="000C166D" w:rsidSect="00FE3DF1">
      <w:headerReference w:type="default" r:id="rId13"/>
      <w:footerReference w:type="default" r:id="rId14"/>
      <w:pgSz w:w="16838" w:h="11906" w:orient="landscape"/>
      <w:pgMar w:top="426" w:right="1225" w:bottom="426" w:left="100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35D0" w14:textId="77777777" w:rsidR="003D68F4" w:rsidRDefault="003D68F4">
      <w:r>
        <w:separator/>
      </w:r>
    </w:p>
  </w:endnote>
  <w:endnote w:type="continuationSeparator" w:id="0">
    <w:p w14:paraId="1227F275" w14:textId="77777777" w:rsidR="003D68F4" w:rsidRDefault="003D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D99D" w14:textId="77777777" w:rsidR="00160AE4" w:rsidRPr="00CA4D1C" w:rsidRDefault="00160AE4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8635A6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8F9B" w14:textId="77777777" w:rsidR="00160AE4" w:rsidRPr="009C096B" w:rsidRDefault="00160AE4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F144" w14:textId="77777777" w:rsidR="003D68F4" w:rsidRDefault="003D68F4">
      <w:r>
        <w:separator/>
      </w:r>
    </w:p>
  </w:footnote>
  <w:footnote w:type="continuationSeparator" w:id="0">
    <w:p w14:paraId="5D3A6204" w14:textId="77777777" w:rsidR="003D68F4" w:rsidRDefault="003D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160AE4" w:rsidRPr="00CC7A60" w:rsidRDefault="00160AE4" w:rsidP="00CC7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815"/>
    <w:multiLevelType w:val="hybridMultilevel"/>
    <w:tmpl w:val="41D6F902"/>
    <w:lvl w:ilvl="0" w:tplc="C966EC3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EFCE67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37075E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B2FA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0B56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4A98C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58FE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64680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3529FE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329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0MDQ0Mjc0MrQ0NTZX0lEKTi0uzszPAykwrQUAx7tF7iwAAAA="/>
  </w:docVars>
  <w:rsids>
    <w:rsidRoot w:val="00CA4D1C"/>
    <w:rsid w:val="00040B67"/>
    <w:rsid w:val="00083B74"/>
    <w:rsid w:val="000C166D"/>
    <w:rsid w:val="000D7038"/>
    <w:rsid w:val="000E22B1"/>
    <w:rsid w:val="00101815"/>
    <w:rsid w:val="00103E78"/>
    <w:rsid w:val="001572AD"/>
    <w:rsid w:val="00160AE4"/>
    <w:rsid w:val="00172EEB"/>
    <w:rsid w:val="001E5A5B"/>
    <w:rsid w:val="0026726F"/>
    <w:rsid w:val="002B7774"/>
    <w:rsid w:val="002C40DA"/>
    <w:rsid w:val="00300B9F"/>
    <w:rsid w:val="0034501E"/>
    <w:rsid w:val="003555FC"/>
    <w:rsid w:val="0037542D"/>
    <w:rsid w:val="00375966"/>
    <w:rsid w:val="003D68F4"/>
    <w:rsid w:val="003F0ADC"/>
    <w:rsid w:val="003F241A"/>
    <w:rsid w:val="00464D6E"/>
    <w:rsid w:val="00517B1E"/>
    <w:rsid w:val="00540424"/>
    <w:rsid w:val="00540F91"/>
    <w:rsid w:val="00557E4E"/>
    <w:rsid w:val="005C6268"/>
    <w:rsid w:val="005D19A8"/>
    <w:rsid w:val="0061313A"/>
    <w:rsid w:val="00671DC7"/>
    <w:rsid w:val="00700462"/>
    <w:rsid w:val="0072128F"/>
    <w:rsid w:val="00737DA8"/>
    <w:rsid w:val="007577E7"/>
    <w:rsid w:val="00794FC7"/>
    <w:rsid w:val="007C5F5C"/>
    <w:rsid w:val="007C69B4"/>
    <w:rsid w:val="00813125"/>
    <w:rsid w:val="00822DDD"/>
    <w:rsid w:val="00861A03"/>
    <w:rsid w:val="008635A6"/>
    <w:rsid w:val="008E2602"/>
    <w:rsid w:val="008E3735"/>
    <w:rsid w:val="009056E9"/>
    <w:rsid w:val="00906293"/>
    <w:rsid w:val="009074A1"/>
    <w:rsid w:val="00922546"/>
    <w:rsid w:val="0094382D"/>
    <w:rsid w:val="009B200D"/>
    <w:rsid w:val="009B6948"/>
    <w:rsid w:val="00A11B0D"/>
    <w:rsid w:val="00A9491E"/>
    <w:rsid w:val="00AC598A"/>
    <w:rsid w:val="00B475A2"/>
    <w:rsid w:val="00B52123"/>
    <w:rsid w:val="00B6241A"/>
    <w:rsid w:val="00BA6AD2"/>
    <w:rsid w:val="00BC47C4"/>
    <w:rsid w:val="00C40143"/>
    <w:rsid w:val="00CA4D1C"/>
    <w:rsid w:val="00CA75D5"/>
    <w:rsid w:val="00CC7A60"/>
    <w:rsid w:val="00D36878"/>
    <w:rsid w:val="00D4342E"/>
    <w:rsid w:val="00DB2B89"/>
    <w:rsid w:val="00DF33C9"/>
    <w:rsid w:val="00E11420"/>
    <w:rsid w:val="00E221FB"/>
    <w:rsid w:val="00E63869"/>
    <w:rsid w:val="00E65494"/>
    <w:rsid w:val="00ED4B5E"/>
    <w:rsid w:val="00F00383"/>
    <w:rsid w:val="00F25519"/>
    <w:rsid w:val="00F76BB2"/>
    <w:rsid w:val="00F80367"/>
    <w:rsid w:val="00FB491F"/>
    <w:rsid w:val="00FE0CD2"/>
    <w:rsid w:val="00FE3731"/>
    <w:rsid w:val="00FE3D71"/>
    <w:rsid w:val="00FE3DF1"/>
    <w:rsid w:val="0B753301"/>
    <w:rsid w:val="2216E9D6"/>
    <w:rsid w:val="40B8172F"/>
    <w:rsid w:val="466A9550"/>
    <w:rsid w:val="56214F8F"/>
    <w:rsid w:val="5A503F86"/>
    <w:rsid w:val="5E1103DD"/>
    <w:rsid w:val="625B516B"/>
    <w:rsid w:val="6D2E44DB"/>
    <w:rsid w:val="70DD925A"/>
    <w:rsid w:val="762195AE"/>
    <w:rsid w:val="781F80EE"/>
    <w:rsid w:val="79BB514F"/>
    <w:rsid w:val="7DC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FEECA"/>
  <w15:chartTrackingRefBased/>
  <w15:docId w15:val="{AE67D055-828F-4870-BCE1-10DD2333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E0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E0CD2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qFormat/>
    <w:rsid w:val="009056E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056E9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3942294FF1409C2C1449900D3B83" ma:contentTypeVersion="3" ma:contentTypeDescription="Create a new document." ma:contentTypeScope="" ma:versionID="215bd7df7b70b714c6059f19bba038dc">
  <xsd:schema xmlns:xsd="http://www.w3.org/2001/XMLSchema" xmlns:xs="http://www.w3.org/2001/XMLSchema" xmlns:p="http://schemas.microsoft.com/office/2006/metadata/properties" xmlns:ns2="d8775476-fe6e-48b7-8ff7-26c8a2694354" targetNamespace="http://schemas.microsoft.com/office/2006/metadata/properties" ma:root="true" ma:fieldsID="58742d7d198f574c811d85c57d6fd656" ns2:_="">
    <xsd:import namespace="d8775476-fe6e-48b7-8ff7-26c8a2694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5476-fe6e-48b7-8ff7-26c8a2694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3BC7D-7AD2-4CBE-8320-EA109E0A8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43415-9009-414C-978E-84356FFF3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503C5-FB41-4195-8726-6FB154D8B0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88F04-5385-433C-9AC9-1D8B184CE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5476-fe6e-48b7-8ff7-26c8a2694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646</Words>
  <Characters>3687</Characters>
  <Application>Microsoft Office Word</Application>
  <DocSecurity>0</DocSecurity>
  <Lines>30</Lines>
  <Paragraphs>8</Paragraphs>
  <ScaleCrop>false</ScaleCrop>
  <Company>University of Bath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Flindall</dc:creator>
  <cp:keywords/>
  <cp:lastModifiedBy>Dean Veall</cp:lastModifiedBy>
  <cp:revision>4</cp:revision>
  <cp:lastPrinted>2010-01-27T18:55:00Z</cp:lastPrinted>
  <dcterms:created xsi:type="dcterms:W3CDTF">2023-11-10T17:01:00Z</dcterms:created>
  <dcterms:modified xsi:type="dcterms:W3CDTF">2023-11-14T06:50:00Z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0x01010039843942294FF1409C2C1449900D3B83</vt:lpwstr>
  </property>
</Properties>
</file>